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D62" w:rsidRPr="00A14A62" w:rsidRDefault="00C064CE" w:rsidP="00B4283F">
      <w:pPr>
        <w:pStyle w:val="berschrift1"/>
        <w:spacing w:before="0" w:line="360" w:lineRule="auto"/>
        <w:jc w:val="both"/>
      </w:pPr>
      <w:r w:rsidRPr="00A14A62">
        <w:rPr>
          <w:rFonts w:ascii="Tahoma" w:eastAsia="Tahoma" w:hAnsi="Tahoma" w:cs="Tahoma"/>
        </w:rPr>
        <w:t xml:space="preserve">1. </w:t>
      </w:r>
      <w:r w:rsidR="00EC2232" w:rsidRPr="00A14A62">
        <w:rPr>
          <w:rFonts w:ascii="Tahoma" w:eastAsia="Tahoma" w:hAnsi="Tahoma" w:cs="Tahoma"/>
        </w:rPr>
        <w:t xml:space="preserve">Biographie von </w:t>
      </w:r>
      <w:proofErr w:type="spellStart"/>
      <w:r w:rsidR="00EC2232" w:rsidRPr="00EC2232">
        <w:rPr>
          <w:rFonts w:ascii="Tahoma" w:hAnsi="Tahoma" w:cs="Tahoma"/>
          <w:bCs/>
        </w:rPr>
        <w:t>Abū</w:t>
      </w:r>
      <w:proofErr w:type="spellEnd"/>
      <w:r w:rsidR="00EC2232" w:rsidRPr="00EC2232">
        <w:rPr>
          <w:rFonts w:ascii="Tahoma" w:hAnsi="Tahoma" w:cs="Tahoma"/>
          <w:bCs/>
        </w:rPr>
        <w:t xml:space="preserve"> </w:t>
      </w:r>
      <w:proofErr w:type="spellStart"/>
      <w:r w:rsidR="00EC2232" w:rsidRPr="00EC2232">
        <w:rPr>
          <w:rFonts w:ascii="Tahoma" w:hAnsi="Tahoma" w:cs="Tahoma"/>
          <w:bCs/>
        </w:rPr>
        <w:t>Nasr</w:t>
      </w:r>
      <w:proofErr w:type="spellEnd"/>
      <w:r w:rsidR="00EC2232" w:rsidRPr="00EC2232">
        <w:rPr>
          <w:rFonts w:ascii="Tahoma" w:hAnsi="Tahoma" w:cs="Tahoma"/>
          <w:bCs/>
        </w:rPr>
        <w:t xml:space="preserve"> Muhammad al-</w:t>
      </w:r>
      <w:proofErr w:type="spellStart"/>
      <w:r w:rsidR="00EC2232" w:rsidRPr="00EC2232">
        <w:rPr>
          <w:rFonts w:ascii="Tahoma" w:hAnsi="Tahoma" w:cs="Tahoma"/>
          <w:bCs/>
        </w:rPr>
        <w:t>Fārābī</w:t>
      </w:r>
      <w:proofErr w:type="spellEnd"/>
    </w:p>
    <w:p w:rsidR="00EF4315" w:rsidRDefault="00EC2232">
      <w:pPr>
        <w:spacing w:before="120" w:after="0" w:line="360" w:lineRule="auto"/>
        <w:jc w:val="both"/>
        <w:rPr>
          <w:rFonts w:ascii="Tahoma" w:hAnsi="Tahoma" w:cs="Tahoma"/>
          <w:bCs/>
          <w:sz w:val="26"/>
          <w:szCs w:val="26"/>
        </w:rPr>
      </w:pPr>
      <w:bookmarkStart w:id="0" w:name="h.1fob9te" w:colFirst="0" w:colLast="0"/>
      <w:bookmarkEnd w:id="0"/>
      <w:proofErr w:type="spellStart"/>
      <w:r w:rsidRPr="00EC2232">
        <w:rPr>
          <w:rFonts w:ascii="Tahoma" w:hAnsi="Tahoma" w:cs="Tahoma"/>
          <w:bCs/>
          <w:sz w:val="26"/>
          <w:szCs w:val="26"/>
        </w:rPr>
        <w:t>Abū</w:t>
      </w:r>
      <w:proofErr w:type="spellEnd"/>
      <w:r w:rsidRPr="00EC2232">
        <w:rPr>
          <w:rFonts w:ascii="Tahoma" w:hAnsi="Tahoma" w:cs="Tahoma"/>
          <w:bCs/>
          <w:sz w:val="26"/>
          <w:szCs w:val="26"/>
        </w:rPr>
        <w:t xml:space="preserve"> </w:t>
      </w:r>
      <w:proofErr w:type="spellStart"/>
      <w:r w:rsidRPr="00EC2232">
        <w:rPr>
          <w:rFonts w:ascii="Tahoma" w:hAnsi="Tahoma" w:cs="Tahoma"/>
          <w:bCs/>
          <w:sz w:val="26"/>
          <w:szCs w:val="26"/>
        </w:rPr>
        <w:t>Nasr</w:t>
      </w:r>
      <w:proofErr w:type="spellEnd"/>
      <w:r w:rsidRPr="00EC2232">
        <w:rPr>
          <w:rFonts w:ascii="Tahoma" w:hAnsi="Tahoma" w:cs="Tahoma"/>
          <w:bCs/>
          <w:sz w:val="26"/>
          <w:szCs w:val="26"/>
        </w:rPr>
        <w:t xml:space="preserve"> Muhammad al-</w:t>
      </w:r>
      <w:proofErr w:type="spellStart"/>
      <w:r w:rsidRPr="00EC2232">
        <w:rPr>
          <w:rFonts w:ascii="Tahoma" w:hAnsi="Tahoma" w:cs="Tahoma"/>
          <w:bCs/>
          <w:sz w:val="26"/>
          <w:szCs w:val="26"/>
        </w:rPr>
        <w:t>Fārābī</w:t>
      </w:r>
      <w:proofErr w:type="spellEnd"/>
      <w:r>
        <w:rPr>
          <w:rFonts w:ascii="Tahoma" w:hAnsi="Tahoma" w:cs="Tahoma"/>
          <w:bCs/>
          <w:sz w:val="26"/>
          <w:szCs w:val="26"/>
        </w:rPr>
        <w:t xml:space="preserve"> wurde geboren im Jahr 872 in </w:t>
      </w:r>
      <w:proofErr w:type="spellStart"/>
      <w:r>
        <w:rPr>
          <w:rFonts w:ascii="Tahoma" w:hAnsi="Tahoma" w:cs="Tahoma"/>
          <w:bCs/>
          <w:sz w:val="26"/>
          <w:szCs w:val="26"/>
        </w:rPr>
        <w:t>Otrar</w:t>
      </w:r>
      <w:proofErr w:type="spellEnd"/>
      <w:r>
        <w:rPr>
          <w:rFonts w:ascii="Tahoma" w:hAnsi="Tahoma" w:cs="Tahoma"/>
          <w:bCs/>
          <w:sz w:val="26"/>
          <w:szCs w:val="26"/>
        </w:rPr>
        <w:t>, Kasachstan</w:t>
      </w:r>
      <w:r w:rsidR="000D78D4">
        <w:rPr>
          <w:rFonts w:ascii="Tahoma" w:hAnsi="Tahoma" w:cs="Tahoma"/>
          <w:bCs/>
          <w:sz w:val="26"/>
          <w:szCs w:val="26"/>
        </w:rPr>
        <w:t xml:space="preserve"> und starb im Jahr 950, indem er angeblich von einem Straßenräuber erschlagen wurde</w:t>
      </w:r>
      <w:r>
        <w:rPr>
          <w:rFonts w:ascii="Tahoma" w:hAnsi="Tahoma" w:cs="Tahoma"/>
          <w:bCs/>
          <w:sz w:val="26"/>
          <w:szCs w:val="26"/>
        </w:rPr>
        <w:t>. Er war ein muslimischer Philosoph und Gelehrter aus Zentralasien.</w:t>
      </w:r>
      <w:r w:rsidR="000D78D4">
        <w:rPr>
          <w:rFonts w:ascii="Tahoma" w:hAnsi="Tahoma" w:cs="Tahoma"/>
          <w:bCs/>
          <w:sz w:val="26"/>
          <w:szCs w:val="26"/>
        </w:rPr>
        <w:t xml:space="preserve"> Er studierte in </w:t>
      </w:r>
      <w:proofErr w:type="spellStart"/>
      <w:r w:rsidR="000D78D4">
        <w:rPr>
          <w:rFonts w:ascii="Tahoma" w:hAnsi="Tahoma" w:cs="Tahoma"/>
          <w:bCs/>
          <w:sz w:val="26"/>
          <w:szCs w:val="26"/>
        </w:rPr>
        <w:t>Baghdad</w:t>
      </w:r>
      <w:proofErr w:type="spellEnd"/>
      <w:r w:rsidR="000D78D4">
        <w:rPr>
          <w:rFonts w:ascii="Tahoma" w:hAnsi="Tahoma" w:cs="Tahoma"/>
          <w:bCs/>
          <w:sz w:val="26"/>
          <w:szCs w:val="26"/>
        </w:rPr>
        <w:t xml:space="preserve">, wo er auch für eine lange Zeit arbeitete. Nebenbei eignete er sich mehrere Sprachen an, sowie mehrere Teilgebiete von Wissen und Technologie. </w:t>
      </w:r>
      <w:proofErr w:type="spellStart"/>
      <w:r w:rsidR="000D78D4">
        <w:rPr>
          <w:rFonts w:ascii="Tahoma" w:hAnsi="Tahoma" w:cs="Tahoma"/>
          <w:bCs/>
          <w:sz w:val="26"/>
          <w:szCs w:val="26"/>
        </w:rPr>
        <w:t>Farabi</w:t>
      </w:r>
      <w:proofErr w:type="spellEnd"/>
      <w:r w:rsidR="000D78D4">
        <w:rPr>
          <w:rFonts w:ascii="Tahoma" w:hAnsi="Tahoma" w:cs="Tahoma"/>
          <w:bCs/>
          <w:sz w:val="26"/>
          <w:szCs w:val="26"/>
        </w:rPr>
        <w:t xml:space="preserve"> hat beträchtlich zu Wissenschaft, Philosophie, Logik, Soziologie, Medizin, Mathematik und Musik beigetragen, jedoch im besonders großen Umfang in der Philosophie, Logik und Soziologie, wo er den Stellenwert eines </w:t>
      </w:r>
      <w:proofErr w:type="spellStart"/>
      <w:r w:rsidR="000D78D4">
        <w:rPr>
          <w:rFonts w:ascii="Tahoma" w:hAnsi="Tahoma" w:cs="Tahoma"/>
          <w:bCs/>
          <w:sz w:val="26"/>
          <w:szCs w:val="26"/>
        </w:rPr>
        <w:t>Encyclpedist</w:t>
      </w:r>
      <w:proofErr w:type="spellEnd"/>
      <w:r w:rsidR="000D78D4">
        <w:rPr>
          <w:rFonts w:ascii="Tahoma" w:hAnsi="Tahoma" w:cs="Tahoma"/>
          <w:bCs/>
          <w:sz w:val="26"/>
          <w:szCs w:val="26"/>
        </w:rPr>
        <w:t xml:space="preserve"> einnimmt. Er kannte sowohl die Werke Aristoteles, sowie Platons, und übersetze diese</w:t>
      </w:r>
      <w:r w:rsidR="00EF4315">
        <w:rPr>
          <w:rFonts w:ascii="Tahoma" w:hAnsi="Tahoma" w:cs="Tahoma"/>
          <w:bCs/>
          <w:sz w:val="26"/>
          <w:szCs w:val="26"/>
        </w:rPr>
        <w:t xml:space="preserve"> mit einigen Gedanken von ihm selbst</w:t>
      </w:r>
      <w:r w:rsidR="00EF4315">
        <w:rPr>
          <w:rStyle w:val="Funotenzeichen"/>
          <w:rFonts w:ascii="Tahoma" w:hAnsi="Tahoma" w:cs="Tahoma"/>
          <w:bCs/>
          <w:sz w:val="26"/>
          <w:szCs w:val="26"/>
        </w:rPr>
        <w:footnoteReference w:id="1"/>
      </w:r>
      <w:r w:rsidR="00EF4315">
        <w:rPr>
          <w:rFonts w:ascii="Tahoma" w:hAnsi="Tahoma" w:cs="Tahoma"/>
          <w:bCs/>
          <w:sz w:val="26"/>
          <w:szCs w:val="26"/>
        </w:rPr>
        <w:t>. Er war der erste Philosoph, der die Philosophie von der Theologie trennte, weswegen er einer der wenigen Philosophen war, die sowohl mit den Muslimischen als auch den Christlichen Glauben kannten und untersuchten.</w:t>
      </w:r>
    </w:p>
    <w:p w:rsidR="000D6345" w:rsidRDefault="000D6345">
      <w:pPr>
        <w:spacing w:before="120" w:after="0" w:line="360" w:lineRule="auto"/>
        <w:jc w:val="both"/>
        <w:rPr>
          <w:rFonts w:ascii="Tahoma" w:hAnsi="Tahoma" w:cs="Tahoma"/>
          <w:bCs/>
          <w:sz w:val="26"/>
          <w:szCs w:val="26"/>
        </w:rPr>
      </w:pPr>
    </w:p>
    <w:p w:rsidR="00ED2D62" w:rsidRDefault="00EF4315" w:rsidP="000D6345">
      <w:pPr>
        <w:pStyle w:val="berschrift7"/>
        <w:spacing w:after="120"/>
        <w:rPr>
          <w:color w:val="365F91" w:themeColor="accent1" w:themeShade="BF"/>
        </w:rPr>
      </w:pPr>
      <w:r w:rsidRPr="00EF4315">
        <w:rPr>
          <w:rFonts w:ascii="Tahoma" w:hAnsi="Tahoma" w:cs="Tahoma"/>
          <w:b/>
          <w:i w:val="0"/>
          <w:color w:val="365F91" w:themeColor="accent1" w:themeShade="BF"/>
          <w:sz w:val="28"/>
          <w:szCs w:val="28"/>
        </w:rPr>
        <w:t>2. Al-</w:t>
      </w:r>
      <w:proofErr w:type="spellStart"/>
      <w:r w:rsidRPr="00EF4315">
        <w:rPr>
          <w:rFonts w:ascii="Tahoma" w:hAnsi="Tahoma" w:cs="Tahoma"/>
          <w:b/>
          <w:i w:val="0"/>
          <w:color w:val="365F91" w:themeColor="accent1" w:themeShade="BF"/>
          <w:sz w:val="28"/>
          <w:szCs w:val="28"/>
        </w:rPr>
        <w:t>Farabis</w:t>
      </w:r>
      <w:proofErr w:type="spellEnd"/>
      <w:r w:rsidRPr="00EF4315">
        <w:rPr>
          <w:rFonts w:ascii="Tahoma" w:hAnsi="Tahoma" w:cs="Tahoma"/>
          <w:b/>
          <w:i w:val="0"/>
          <w:color w:val="365F91" w:themeColor="accent1" w:themeShade="BF"/>
          <w:sz w:val="28"/>
          <w:szCs w:val="28"/>
        </w:rPr>
        <w:t xml:space="preserve"> Vorstellung eines </w:t>
      </w:r>
      <w:proofErr w:type="spellStart"/>
      <w:r w:rsidRPr="00EF4315">
        <w:rPr>
          <w:rFonts w:ascii="Tahoma" w:hAnsi="Tahoma" w:cs="Tahoma"/>
          <w:b/>
          <w:i w:val="0"/>
          <w:color w:val="365F91" w:themeColor="accent1" w:themeShade="BF"/>
          <w:sz w:val="28"/>
          <w:szCs w:val="28"/>
        </w:rPr>
        <w:t>tugenhaften</w:t>
      </w:r>
      <w:proofErr w:type="spellEnd"/>
      <w:r w:rsidRPr="00EF4315">
        <w:rPr>
          <w:rFonts w:ascii="Tahoma" w:hAnsi="Tahoma" w:cs="Tahoma"/>
          <w:b/>
          <w:i w:val="0"/>
          <w:color w:val="365F91" w:themeColor="accent1" w:themeShade="BF"/>
          <w:sz w:val="28"/>
          <w:szCs w:val="28"/>
        </w:rPr>
        <w:t xml:space="preserve"> Staates und seine</w:t>
      </w:r>
      <w:r>
        <w:rPr>
          <w:rFonts w:ascii="Tahoma" w:hAnsi="Tahoma" w:cs="Tahoma"/>
          <w:b/>
          <w:i w:val="0"/>
          <w:color w:val="365F91" w:themeColor="accent1" w:themeShade="BF"/>
          <w:sz w:val="28"/>
          <w:szCs w:val="28"/>
        </w:rPr>
        <w:t>m</w:t>
      </w:r>
      <w:r w:rsidRPr="00EF4315">
        <w:rPr>
          <w:rFonts w:ascii="Tahoma" w:hAnsi="Tahoma" w:cs="Tahoma"/>
          <w:b/>
          <w:i w:val="0"/>
          <w:color w:val="365F91" w:themeColor="accent1" w:themeShade="BF"/>
          <w:sz w:val="28"/>
          <w:szCs w:val="28"/>
        </w:rPr>
        <w:t xml:space="preserve"> Herrscher</w:t>
      </w:r>
      <w:r w:rsidRPr="00EF4315">
        <w:rPr>
          <w:color w:val="365F91" w:themeColor="accent1" w:themeShade="BF"/>
        </w:rPr>
        <w:t xml:space="preserve"> </w:t>
      </w:r>
    </w:p>
    <w:p w:rsidR="00EF4315" w:rsidRDefault="00EF4315" w:rsidP="00EE7676">
      <w:pPr>
        <w:spacing w:line="360" w:lineRule="auto"/>
        <w:jc w:val="both"/>
        <w:rPr>
          <w:rFonts w:ascii="Tahoma" w:hAnsi="Tahoma" w:cs="Tahoma"/>
          <w:sz w:val="26"/>
          <w:szCs w:val="26"/>
        </w:rPr>
      </w:pPr>
      <w:r>
        <w:rPr>
          <w:rFonts w:ascii="Tahoma" w:hAnsi="Tahoma" w:cs="Tahoma"/>
          <w:sz w:val="26"/>
          <w:szCs w:val="26"/>
        </w:rPr>
        <w:t>Al-</w:t>
      </w:r>
      <w:proofErr w:type="spellStart"/>
      <w:r>
        <w:rPr>
          <w:rFonts w:ascii="Tahoma" w:hAnsi="Tahoma" w:cs="Tahoma"/>
          <w:sz w:val="26"/>
          <w:szCs w:val="26"/>
        </w:rPr>
        <w:t>Farabi</w:t>
      </w:r>
      <w:proofErr w:type="spellEnd"/>
      <w:r>
        <w:rPr>
          <w:rFonts w:ascii="Tahoma" w:hAnsi="Tahoma" w:cs="Tahoma"/>
          <w:sz w:val="26"/>
          <w:szCs w:val="26"/>
        </w:rPr>
        <w:t xml:space="preserve"> </w:t>
      </w:r>
      <w:r w:rsidR="008B0F57">
        <w:rPr>
          <w:rFonts w:ascii="Tahoma" w:hAnsi="Tahoma" w:cs="Tahoma"/>
          <w:sz w:val="26"/>
          <w:szCs w:val="26"/>
        </w:rPr>
        <w:t>versuchte die griechische politische Philosophie mit dem Islam als Religion zu verbinden. Dabei behandelte er das Thema der Erlangung von irdener Glückseligkeit mittels eines politischen Systems, welches die spirituellen Werte stützen und fördern sollte.</w:t>
      </w:r>
      <w:r w:rsidR="00EE7676">
        <w:rPr>
          <w:rFonts w:ascii="Tahoma" w:hAnsi="Tahoma" w:cs="Tahoma"/>
          <w:sz w:val="26"/>
          <w:szCs w:val="26"/>
        </w:rPr>
        <w:t xml:space="preserve"> Sein Ausgangspunkt ist dabei Gott, welcher den Menschen dazu befähigt, die universellen Gesetze zu erkennen und diese in der Verantwortung des Menschen seinen Mitmenschen zu lehren, damit die himmlische Ordnung auch auf Erden sich erreichen lässt.</w:t>
      </w:r>
      <w:r w:rsidR="00EE7676">
        <w:rPr>
          <w:rStyle w:val="Funotenzeichen"/>
          <w:rFonts w:ascii="Tahoma" w:hAnsi="Tahoma" w:cs="Tahoma"/>
          <w:sz w:val="26"/>
          <w:szCs w:val="26"/>
        </w:rPr>
        <w:footnoteReference w:id="2"/>
      </w:r>
      <w:r w:rsidR="00EE7676">
        <w:rPr>
          <w:rFonts w:ascii="Tahoma" w:hAnsi="Tahoma" w:cs="Tahoma"/>
          <w:sz w:val="26"/>
          <w:szCs w:val="26"/>
        </w:rPr>
        <w:t xml:space="preserve"> In seinem Werk </w:t>
      </w:r>
      <w:proofErr w:type="spellStart"/>
      <w:r w:rsidR="00EE7676">
        <w:rPr>
          <w:rFonts w:ascii="Tahoma" w:hAnsi="Tahoma" w:cs="Tahoma"/>
          <w:i/>
          <w:sz w:val="26"/>
          <w:szCs w:val="26"/>
        </w:rPr>
        <w:t>Tahsil</w:t>
      </w:r>
      <w:proofErr w:type="spellEnd"/>
      <w:r w:rsidR="00EE7676">
        <w:rPr>
          <w:rFonts w:ascii="Tahoma" w:hAnsi="Tahoma" w:cs="Tahoma"/>
          <w:i/>
          <w:sz w:val="26"/>
          <w:szCs w:val="26"/>
        </w:rPr>
        <w:t xml:space="preserve"> </w:t>
      </w:r>
      <w:proofErr w:type="spellStart"/>
      <w:r w:rsidR="00EE7676">
        <w:rPr>
          <w:rFonts w:ascii="Tahoma" w:hAnsi="Tahoma" w:cs="Tahoma"/>
          <w:i/>
          <w:sz w:val="26"/>
          <w:szCs w:val="26"/>
        </w:rPr>
        <w:t>as-Saada</w:t>
      </w:r>
      <w:proofErr w:type="spellEnd"/>
      <w:r w:rsidR="00EE7676">
        <w:rPr>
          <w:rFonts w:ascii="Tahoma" w:hAnsi="Tahoma" w:cs="Tahoma"/>
          <w:i/>
          <w:sz w:val="26"/>
          <w:szCs w:val="26"/>
        </w:rPr>
        <w:t xml:space="preserve"> </w:t>
      </w:r>
      <w:r w:rsidR="00EE7676">
        <w:rPr>
          <w:rFonts w:ascii="Tahoma" w:hAnsi="Tahoma" w:cs="Tahoma"/>
          <w:sz w:val="26"/>
          <w:szCs w:val="26"/>
        </w:rPr>
        <w:t xml:space="preserve">zeigt </w:t>
      </w:r>
      <w:proofErr w:type="spellStart"/>
      <w:r w:rsidR="00EE7676">
        <w:rPr>
          <w:rFonts w:ascii="Tahoma" w:hAnsi="Tahoma" w:cs="Tahoma"/>
          <w:sz w:val="26"/>
          <w:szCs w:val="26"/>
        </w:rPr>
        <w:t>Farabi</w:t>
      </w:r>
      <w:proofErr w:type="spellEnd"/>
      <w:r w:rsidR="00EE7676">
        <w:rPr>
          <w:rFonts w:ascii="Tahoma" w:hAnsi="Tahoma" w:cs="Tahoma"/>
          <w:sz w:val="26"/>
          <w:szCs w:val="26"/>
        </w:rPr>
        <w:t xml:space="preserve"> die zwei Glückseligkeiten, irdene und himml</w:t>
      </w:r>
      <w:r w:rsidR="000D21C4">
        <w:rPr>
          <w:rFonts w:ascii="Tahoma" w:hAnsi="Tahoma" w:cs="Tahoma"/>
          <w:sz w:val="26"/>
          <w:szCs w:val="26"/>
        </w:rPr>
        <w:t>ische, welche sich gegenseitig e</w:t>
      </w:r>
      <w:r w:rsidR="00EE7676">
        <w:rPr>
          <w:rFonts w:ascii="Tahoma" w:hAnsi="Tahoma" w:cs="Tahoma"/>
          <w:sz w:val="26"/>
          <w:szCs w:val="26"/>
        </w:rPr>
        <w:t>rgänzen.</w:t>
      </w:r>
      <w:r w:rsidR="000D21C4">
        <w:rPr>
          <w:rFonts w:ascii="Tahoma" w:hAnsi="Tahoma" w:cs="Tahoma"/>
          <w:sz w:val="26"/>
          <w:szCs w:val="26"/>
        </w:rPr>
        <w:t xml:space="preserve"> </w:t>
      </w:r>
      <w:r w:rsidR="000D21C4">
        <w:rPr>
          <w:rFonts w:ascii="Tahoma" w:hAnsi="Tahoma" w:cs="Tahoma"/>
          <w:sz w:val="26"/>
          <w:szCs w:val="26"/>
        </w:rPr>
        <w:lastRenderedPageBreak/>
        <w:t>Dabei wird die Tugend als Medium angesehen, welches es den Menschen ermöglichen soll, die höchste</w:t>
      </w:r>
      <w:r w:rsidR="00A14A62">
        <w:rPr>
          <w:rFonts w:ascii="Tahoma" w:hAnsi="Tahoma" w:cs="Tahoma"/>
          <w:sz w:val="26"/>
          <w:szCs w:val="26"/>
        </w:rPr>
        <w:t>n</w:t>
      </w:r>
      <w:r w:rsidR="000D21C4">
        <w:rPr>
          <w:rFonts w:ascii="Tahoma" w:hAnsi="Tahoma" w:cs="Tahoma"/>
          <w:sz w:val="26"/>
          <w:szCs w:val="26"/>
        </w:rPr>
        <w:t xml:space="preserve"> Stufen des Glücks zu erreichen.</w:t>
      </w:r>
    </w:p>
    <w:p w:rsidR="000D21C4" w:rsidRDefault="000D21C4" w:rsidP="00EE7676">
      <w:pPr>
        <w:spacing w:line="360" w:lineRule="auto"/>
        <w:jc w:val="both"/>
        <w:rPr>
          <w:rFonts w:ascii="Tahoma" w:hAnsi="Tahoma" w:cs="Tahoma"/>
          <w:sz w:val="26"/>
          <w:szCs w:val="26"/>
        </w:rPr>
      </w:pPr>
      <w:r>
        <w:rPr>
          <w:rFonts w:ascii="Tahoma" w:hAnsi="Tahoma" w:cs="Tahoma"/>
          <w:sz w:val="26"/>
          <w:szCs w:val="26"/>
        </w:rPr>
        <w:t xml:space="preserve">Eine gerechte politische Führung ist nach </w:t>
      </w:r>
      <w:proofErr w:type="spellStart"/>
      <w:r>
        <w:rPr>
          <w:rFonts w:ascii="Tahoma" w:hAnsi="Tahoma" w:cs="Tahoma"/>
          <w:sz w:val="26"/>
          <w:szCs w:val="26"/>
        </w:rPr>
        <w:t>Farabi</w:t>
      </w:r>
      <w:proofErr w:type="spellEnd"/>
      <w:r>
        <w:rPr>
          <w:rFonts w:ascii="Tahoma" w:hAnsi="Tahoma" w:cs="Tahoma"/>
          <w:sz w:val="26"/>
          <w:szCs w:val="26"/>
        </w:rPr>
        <w:t xml:space="preserve"> nur mit einem spirituell-pädagogischen Bildungsauftrag zu erreichen, welcher auch die Unterweisung der göttlichen Bestimmung sein könnte. </w:t>
      </w:r>
      <w:proofErr w:type="spellStart"/>
      <w:r w:rsidR="00A14A62">
        <w:rPr>
          <w:rFonts w:ascii="Tahoma" w:hAnsi="Tahoma" w:cs="Tahoma"/>
          <w:sz w:val="26"/>
          <w:szCs w:val="26"/>
        </w:rPr>
        <w:t>Farabi</w:t>
      </w:r>
      <w:proofErr w:type="spellEnd"/>
      <w:r w:rsidR="00A14A62">
        <w:rPr>
          <w:rFonts w:ascii="Tahoma" w:hAnsi="Tahoma" w:cs="Tahoma"/>
          <w:sz w:val="26"/>
          <w:szCs w:val="26"/>
        </w:rPr>
        <w:t xml:space="preserve"> sieht die Konzeption eines Musterstaates von Platon, mit seinen drei Vorrausetzungen als nicht realisierbar an, ohne dass er auf die Unverträglichkeit der </w:t>
      </w:r>
      <w:r w:rsidR="009456D5">
        <w:rPr>
          <w:rFonts w:ascii="Tahoma" w:hAnsi="Tahoma" w:cs="Tahoma"/>
          <w:sz w:val="26"/>
          <w:szCs w:val="26"/>
        </w:rPr>
        <w:t>religiösen islamischen Gesetze, die sogenannte Scharia, eingeht. Generell sieht er die Konzeption eines Musterstaates aber als gerechtfertigt an, sofern die vorherrschenden Religionen, die in einem Gebiet beheimatet sind, bewahrt werden.</w:t>
      </w:r>
    </w:p>
    <w:p w:rsidR="009456D5" w:rsidRPr="00EE7676" w:rsidRDefault="009456D5" w:rsidP="00EE7676">
      <w:pPr>
        <w:spacing w:line="360" w:lineRule="auto"/>
        <w:jc w:val="both"/>
        <w:rPr>
          <w:rFonts w:ascii="Tahoma" w:hAnsi="Tahoma" w:cs="Tahoma"/>
          <w:sz w:val="26"/>
          <w:szCs w:val="26"/>
        </w:rPr>
      </w:pPr>
      <w:r>
        <w:rPr>
          <w:rFonts w:ascii="Tahoma" w:hAnsi="Tahoma" w:cs="Tahoma"/>
          <w:sz w:val="26"/>
          <w:szCs w:val="26"/>
        </w:rPr>
        <w:t xml:space="preserve">Nach </w:t>
      </w:r>
      <w:proofErr w:type="spellStart"/>
      <w:r>
        <w:rPr>
          <w:rFonts w:ascii="Tahoma" w:hAnsi="Tahoma" w:cs="Tahoma"/>
          <w:sz w:val="26"/>
          <w:szCs w:val="26"/>
        </w:rPr>
        <w:t>Farabi</w:t>
      </w:r>
      <w:proofErr w:type="spellEnd"/>
      <w:r>
        <w:rPr>
          <w:rFonts w:ascii="Tahoma" w:hAnsi="Tahoma" w:cs="Tahoma"/>
          <w:sz w:val="26"/>
          <w:szCs w:val="26"/>
        </w:rPr>
        <w:t xml:space="preserve">, ist es der Herrscher eines Staates, den alle zu Folgen haben und der für Gerechtigkeit im Staat sorgen muss. Des Weiteren billigt </w:t>
      </w:r>
      <w:proofErr w:type="spellStart"/>
      <w:r>
        <w:rPr>
          <w:rFonts w:ascii="Tahoma" w:hAnsi="Tahoma" w:cs="Tahoma"/>
          <w:sz w:val="26"/>
          <w:szCs w:val="26"/>
        </w:rPr>
        <w:t>Farabi</w:t>
      </w:r>
      <w:proofErr w:type="spellEnd"/>
      <w:r>
        <w:rPr>
          <w:rFonts w:ascii="Tahoma" w:hAnsi="Tahoma" w:cs="Tahoma"/>
          <w:sz w:val="26"/>
          <w:szCs w:val="26"/>
        </w:rPr>
        <w:t xml:space="preserve"> sogar ein, dass der Herrscher religiöse Gesetze abändern darf.</w:t>
      </w:r>
      <w:r>
        <w:rPr>
          <w:rStyle w:val="Funotenzeichen"/>
          <w:rFonts w:ascii="Tahoma" w:hAnsi="Tahoma" w:cs="Tahoma"/>
          <w:sz w:val="26"/>
          <w:szCs w:val="26"/>
        </w:rPr>
        <w:footnoteReference w:id="3"/>
      </w:r>
    </w:p>
    <w:p w:rsidR="00EE7676" w:rsidRPr="00EF4315" w:rsidRDefault="009456D5" w:rsidP="008B0F57">
      <w:pPr>
        <w:jc w:val="both"/>
        <w:rPr>
          <w:rFonts w:ascii="Tahoma" w:hAnsi="Tahoma" w:cs="Tahoma"/>
          <w:sz w:val="26"/>
          <w:szCs w:val="26"/>
        </w:rPr>
      </w:pPr>
      <w:r w:rsidRPr="009456D5">
        <w:rPr>
          <w:rFonts w:ascii="Tahoma" w:hAnsi="Tahoma" w:cs="Tahoma"/>
          <w:sz w:val="26"/>
          <w:szCs w:val="26"/>
        </w:rPr>
        <w:t>http://www.artmete.at/imworte/farabi.pdf</w:t>
      </w:r>
      <w:bookmarkStart w:id="1" w:name="_GoBack"/>
      <w:bookmarkEnd w:id="1"/>
    </w:p>
    <w:sectPr w:rsidR="00EE7676" w:rsidRPr="00EF4315" w:rsidSect="00770CD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680" w:left="1985"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85" w:rsidRDefault="00DE1385">
      <w:pPr>
        <w:spacing w:after="0" w:line="240" w:lineRule="auto"/>
      </w:pPr>
      <w:r>
        <w:separator/>
      </w:r>
    </w:p>
  </w:endnote>
  <w:endnote w:type="continuationSeparator" w:id="0">
    <w:p w:rsidR="00DE1385" w:rsidRDefault="00DE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2" w:rsidRDefault="00C064CE" w:rsidP="00B97A2F">
    <w:pPr>
      <w:tabs>
        <w:tab w:val="center" w:pos="4536"/>
        <w:tab w:val="right" w:pos="9072"/>
      </w:tabs>
      <w:spacing w:before="240" w:after="709" w:line="240" w:lineRule="auto"/>
      <w:jc w:val="right"/>
    </w:pPr>
    <w:r>
      <w:fldChar w:fldCharType="begin"/>
    </w:r>
    <w:r>
      <w:instrText>PAGE</w:instrText>
    </w:r>
    <w:r>
      <w:fldChar w:fldCharType="separate"/>
    </w:r>
    <w:r w:rsidR="009456D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85" w:rsidRDefault="00DE1385">
      <w:pPr>
        <w:spacing w:after="0" w:line="240" w:lineRule="auto"/>
      </w:pPr>
      <w:r>
        <w:separator/>
      </w:r>
    </w:p>
  </w:footnote>
  <w:footnote w:type="continuationSeparator" w:id="0">
    <w:p w:rsidR="00DE1385" w:rsidRDefault="00DE1385">
      <w:pPr>
        <w:spacing w:after="0" w:line="240" w:lineRule="auto"/>
      </w:pPr>
      <w:r>
        <w:continuationSeparator/>
      </w:r>
    </w:p>
  </w:footnote>
  <w:footnote w:id="1">
    <w:p w:rsidR="00EF4315" w:rsidRDefault="00EF4315">
      <w:pPr>
        <w:pStyle w:val="Funotentext"/>
      </w:pPr>
      <w:r>
        <w:rPr>
          <w:rStyle w:val="Funotenzeichen"/>
        </w:rPr>
        <w:footnoteRef/>
      </w:r>
      <w:r>
        <w:t xml:space="preserve"> </w:t>
      </w:r>
      <w:hyperlink r:id="rId1" w:history="1">
        <w:r w:rsidRPr="00427D87">
          <w:rPr>
            <w:rStyle w:val="Hyperlink"/>
            <w:i/>
          </w:rPr>
          <w:t>http://www.famousscientists.org/abu-nasr-al-farabi/</w:t>
        </w:r>
      </w:hyperlink>
      <w:r>
        <w:rPr>
          <w:i/>
        </w:rPr>
        <w:t>, Besucht am 18.05.2016</w:t>
      </w:r>
    </w:p>
  </w:footnote>
  <w:footnote w:id="2">
    <w:p w:rsidR="00EE7676" w:rsidRPr="00A14A62" w:rsidRDefault="00EE7676">
      <w:pPr>
        <w:pStyle w:val="Funotentext"/>
        <w:rPr>
          <w:lang w:val="en-US"/>
        </w:rPr>
      </w:pPr>
      <w:r>
        <w:rPr>
          <w:rStyle w:val="Funotenzeichen"/>
        </w:rPr>
        <w:footnoteRef/>
      </w:r>
      <w:r w:rsidRPr="00A14A62">
        <w:rPr>
          <w:lang w:val="en-US"/>
        </w:rPr>
        <w:t xml:space="preserve"> </w:t>
      </w:r>
      <w:proofErr w:type="spellStart"/>
      <w:r w:rsidRPr="00A14A62">
        <w:rPr>
          <w:lang w:val="en-US"/>
        </w:rPr>
        <w:t>Muhsin</w:t>
      </w:r>
      <w:proofErr w:type="spellEnd"/>
      <w:r w:rsidRPr="00A14A62">
        <w:rPr>
          <w:lang w:val="en-US"/>
        </w:rPr>
        <w:t xml:space="preserve"> Mahdi, </w:t>
      </w:r>
      <w:r w:rsidRPr="00A14A62">
        <w:rPr>
          <w:i/>
          <w:lang w:val="en-US"/>
        </w:rPr>
        <w:t xml:space="preserve">political writings, </w:t>
      </w:r>
      <w:r w:rsidRPr="00A14A62">
        <w:rPr>
          <w:lang w:val="en-US"/>
        </w:rPr>
        <w:t>S. 174</w:t>
      </w:r>
    </w:p>
  </w:footnote>
  <w:footnote w:id="3">
    <w:p w:rsidR="009456D5" w:rsidRPr="009456D5" w:rsidRDefault="009456D5">
      <w:pPr>
        <w:pStyle w:val="Funotentext"/>
        <w:rPr>
          <w:lang w:val="en-US"/>
        </w:rPr>
      </w:pPr>
      <w:r>
        <w:rPr>
          <w:rStyle w:val="Funotenzeichen"/>
        </w:rPr>
        <w:footnoteRef/>
      </w:r>
      <w:r w:rsidRPr="009456D5">
        <w:rPr>
          <w:lang w:val="en-US"/>
        </w:rPr>
        <w:t xml:space="preserve"> </w:t>
      </w:r>
      <w:proofErr w:type="spellStart"/>
      <w:r w:rsidRPr="009456D5">
        <w:rPr>
          <w:lang w:val="en-US"/>
        </w:rPr>
        <w:t>Muhsin</w:t>
      </w:r>
      <w:proofErr w:type="spellEnd"/>
      <w:r w:rsidRPr="009456D5">
        <w:rPr>
          <w:lang w:val="en-US"/>
        </w:rPr>
        <w:t xml:space="preserve"> Mahdi, </w:t>
      </w:r>
      <w:proofErr w:type="spellStart"/>
      <w:r w:rsidRPr="009456D5">
        <w:rPr>
          <w:i/>
          <w:lang w:val="en-US"/>
        </w:rPr>
        <w:t>Alfarabi</w:t>
      </w:r>
      <w:proofErr w:type="spellEnd"/>
      <w:r w:rsidRPr="009456D5">
        <w:rPr>
          <w:i/>
          <w:lang w:val="en-US"/>
        </w:rPr>
        <w:t xml:space="preserve"> and the Foundation of Islamic Political Philosophy, </w:t>
      </w:r>
      <w:r>
        <w:rPr>
          <w:lang w:val="en-US"/>
        </w:rPr>
        <w:t xml:space="preserve">Online PDF, </w:t>
      </w:r>
      <w:proofErr w:type="spellStart"/>
      <w:r>
        <w:rPr>
          <w:lang w:val="en-US"/>
        </w:rPr>
        <w:t>Besucht</w:t>
      </w:r>
      <w:proofErr w:type="spellEnd"/>
      <w:r>
        <w:rPr>
          <w:lang w:val="en-US"/>
        </w:rPr>
        <w:t xml:space="preserve"> am 19.05.2016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0C50"/>
    <w:multiLevelType w:val="multilevel"/>
    <w:tmpl w:val="FA82CE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5B824F07"/>
    <w:multiLevelType w:val="multilevel"/>
    <w:tmpl w:val="143464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782D3314"/>
    <w:multiLevelType w:val="multilevel"/>
    <w:tmpl w:val="77EC3A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62"/>
    <w:rsid w:val="000535FD"/>
    <w:rsid w:val="00057C90"/>
    <w:rsid w:val="000D21C4"/>
    <w:rsid w:val="000D6345"/>
    <w:rsid w:val="000D78D4"/>
    <w:rsid w:val="000E35C3"/>
    <w:rsid w:val="000E6B51"/>
    <w:rsid w:val="001C6E2C"/>
    <w:rsid w:val="00261390"/>
    <w:rsid w:val="00264981"/>
    <w:rsid w:val="002752DF"/>
    <w:rsid w:val="002E2E52"/>
    <w:rsid w:val="00316C93"/>
    <w:rsid w:val="003648F9"/>
    <w:rsid w:val="003E547A"/>
    <w:rsid w:val="00460EC4"/>
    <w:rsid w:val="00461D45"/>
    <w:rsid w:val="0047688E"/>
    <w:rsid w:val="004D5E3D"/>
    <w:rsid w:val="005103A0"/>
    <w:rsid w:val="00582468"/>
    <w:rsid w:val="00595E74"/>
    <w:rsid w:val="005E2238"/>
    <w:rsid w:val="0063406D"/>
    <w:rsid w:val="0069774D"/>
    <w:rsid w:val="006A4596"/>
    <w:rsid w:val="00710525"/>
    <w:rsid w:val="00717864"/>
    <w:rsid w:val="00770CDF"/>
    <w:rsid w:val="007C4E6E"/>
    <w:rsid w:val="00804D96"/>
    <w:rsid w:val="008B0F57"/>
    <w:rsid w:val="008F1F88"/>
    <w:rsid w:val="0094266A"/>
    <w:rsid w:val="009456D5"/>
    <w:rsid w:val="00A14A62"/>
    <w:rsid w:val="00A44000"/>
    <w:rsid w:val="00AE2F19"/>
    <w:rsid w:val="00B4283F"/>
    <w:rsid w:val="00B63359"/>
    <w:rsid w:val="00B91F76"/>
    <w:rsid w:val="00B97A2F"/>
    <w:rsid w:val="00C0470C"/>
    <w:rsid w:val="00C064CE"/>
    <w:rsid w:val="00C367BD"/>
    <w:rsid w:val="00CC3AD7"/>
    <w:rsid w:val="00CE3821"/>
    <w:rsid w:val="00D36925"/>
    <w:rsid w:val="00DE1385"/>
    <w:rsid w:val="00E45C66"/>
    <w:rsid w:val="00E64866"/>
    <w:rsid w:val="00E90EE7"/>
    <w:rsid w:val="00EC2232"/>
    <w:rsid w:val="00ED2D62"/>
    <w:rsid w:val="00EE7676"/>
    <w:rsid w:val="00EF4315"/>
    <w:rsid w:val="00FB17C6"/>
    <w:rsid w:val="00FB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paragraph" w:styleId="berschrift7">
    <w:name w:val="heading 7"/>
    <w:basedOn w:val="Standard"/>
    <w:next w:val="Standard"/>
    <w:link w:val="berschrift7Zchn"/>
    <w:uiPriority w:val="9"/>
    <w:unhideWhenUsed/>
    <w:qFormat/>
    <w:rsid w:val="00EF431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qFormat/>
    <w:rsid w:val="00EF43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 w:type="table" w:customStyle="1" w:styleId="TabellemithellemGitternetz1">
    <w:name w:val="Tabelle mit hellem Gitternetz1"/>
    <w:basedOn w:val="NormaleTabelle"/>
    <w:uiPriority w:val="40"/>
    <w:rsid w:val="000E6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EF4315"/>
    <w:rPr>
      <w:color w:val="0000FF" w:themeColor="hyperlink"/>
      <w:u w:val="single"/>
    </w:rPr>
  </w:style>
  <w:style w:type="character" w:styleId="IntensiveHervorhebung">
    <w:name w:val="Intense Emphasis"/>
    <w:basedOn w:val="Absatz-Standardschriftart"/>
    <w:uiPriority w:val="21"/>
    <w:qFormat/>
    <w:rsid w:val="00EF4315"/>
    <w:rPr>
      <w:i/>
      <w:iCs/>
      <w:color w:val="4F81BD" w:themeColor="accent1"/>
    </w:rPr>
  </w:style>
  <w:style w:type="character" w:customStyle="1" w:styleId="berschrift7Zchn">
    <w:name w:val="Überschrift 7 Zchn"/>
    <w:basedOn w:val="Absatz-Standardschriftart"/>
    <w:link w:val="berschrift7"/>
    <w:uiPriority w:val="9"/>
    <w:rsid w:val="00EF4315"/>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rsid w:val="00EF4315"/>
    <w:rPr>
      <w:rFonts w:asciiTheme="majorHAnsi" w:eastAsiaTheme="majorEastAsia" w:hAnsiTheme="majorHAnsi" w:cstheme="majorBidi"/>
      <w:color w:val="272727" w:themeColor="text1" w:themeTint="D8"/>
      <w:sz w:val="21"/>
      <w:szCs w:val="21"/>
    </w:rPr>
  </w:style>
  <w:style w:type="paragraph" w:styleId="KeinLeerraum">
    <w:name w:val="No Spacing"/>
    <w:uiPriority w:val="1"/>
    <w:qFormat/>
    <w:rsid w:val="00EF43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paragraph" w:styleId="berschrift7">
    <w:name w:val="heading 7"/>
    <w:basedOn w:val="Standard"/>
    <w:next w:val="Standard"/>
    <w:link w:val="berschrift7Zchn"/>
    <w:uiPriority w:val="9"/>
    <w:unhideWhenUsed/>
    <w:qFormat/>
    <w:rsid w:val="00EF431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qFormat/>
    <w:rsid w:val="00EF43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 w:type="table" w:customStyle="1" w:styleId="TabellemithellemGitternetz1">
    <w:name w:val="Tabelle mit hellem Gitternetz1"/>
    <w:basedOn w:val="NormaleTabelle"/>
    <w:uiPriority w:val="40"/>
    <w:rsid w:val="000E6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EF4315"/>
    <w:rPr>
      <w:color w:val="0000FF" w:themeColor="hyperlink"/>
      <w:u w:val="single"/>
    </w:rPr>
  </w:style>
  <w:style w:type="character" w:styleId="IntensiveHervorhebung">
    <w:name w:val="Intense Emphasis"/>
    <w:basedOn w:val="Absatz-Standardschriftart"/>
    <w:uiPriority w:val="21"/>
    <w:qFormat/>
    <w:rsid w:val="00EF4315"/>
    <w:rPr>
      <w:i/>
      <w:iCs/>
      <w:color w:val="4F81BD" w:themeColor="accent1"/>
    </w:rPr>
  </w:style>
  <w:style w:type="character" w:customStyle="1" w:styleId="berschrift7Zchn">
    <w:name w:val="Überschrift 7 Zchn"/>
    <w:basedOn w:val="Absatz-Standardschriftart"/>
    <w:link w:val="berschrift7"/>
    <w:uiPriority w:val="9"/>
    <w:rsid w:val="00EF4315"/>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rsid w:val="00EF4315"/>
    <w:rPr>
      <w:rFonts w:asciiTheme="majorHAnsi" w:eastAsiaTheme="majorEastAsia" w:hAnsiTheme="majorHAnsi" w:cstheme="majorBidi"/>
      <w:color w:val="272727" w:themeColor="text1" w:themeTint="D8"/>
      <w:sz w:val="21"/>
      <w:szCs w:val="21"/>
    </w:rPr>
  </w:style>
  <w:style w:type="paragraph" w:styleId="KeinLeerraum">
    <w:name w:val="No Spacing"/>
    <w:uiPriority w:val="1"/>
    <w:qFormat/>
    <w:rsid w:val="00EF4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41083">
      <w:bodyDiv w:val="1"/>
      <w:marLeft w:val="0"/>
      <w:marRight w:val="0"/>
      <w:marTop w:val="0"/>
      <w:marBottom w:val="0"/>
      <w:divBdr>
        <w:top w:val="none" w:sz="0" w:space="0" w:color="auto"/>
        <w:left w:val="none" w:sz="0" w:space="0" w:color="auto"/>
        <w:bottom w:val="none" w:sz="0" w:space="0" w:color="auto"/>
        <w:right w:val="none" w:sz="0" w:space="0" w:color="auto"/>
      </w:divBdr>
      <w:divsChild>
        <w:div w:id="846023930">
          <w:marLeft w:val="576"/>
          <w:marRight w:val="0"/>
          <w:marTop w:val="0"/>
          <w:marBottom w:val="0"/>
          <w:divBdr>
            <w:top w:val="none" w:sz="0" w:space="0" w:color="auto"/>
            <w:left w:val="none" w:sz="0" w:space="0" w:color="auto"/>
            <w:bottom w:val="none" w:sz="0" w:space="0" w:color="auto"/>
            <w:right w:val="none" w:sz="0" w:space="0" w:color="auto"/>
          </w:divBdr>
        </w:div>
        <w:div w:id="888538489">
          <w:marLeft w:val="576"/>
          <w:marRight w:val="0"/>
          <w:marTop w:val="0"/>
          <w:marBottom w:val="0"/>
          <w:divBdr>
            <w:top w:val="none" w:sz="0" w:space="0" w:color="auto"/>
            <w:left w:val="none" w:sz="0" w:space="0" w:color="auto"/>
            <w:bottom w:val="none" w:sz="0" w:space="0" w:color="auto"/>
            <w:right w:val="none" w:sz="0" w:space="0" w:color="auto"/>
          </w:divBdr>
        </w:div>
        <w:div w:id="1873609191">
          <w:marLeft w:val="576"/>
          <w:marRight w:val="0"/>
          <w:marTop w:val="0"/>
          <w:marBottom w:val="0"/>
          <w:divBdr>
            <w:top w:val="none" w:sz="0" w:space="0" w:color="auto"/>
            <w:left w:val="none" w:sz="0" w:space="0" w:color="auto"/>
            <w:bottom w:val="none" w:sz="0" w:space="0" w:color="auto"/>
            <w:right w:val="none" w:sz="0" w:space="0" w:color="auto"/>
          </w:divBdr>
        </w:div>
        <w:div w:id="1928266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amousscientists.org/abu-nasr-al-farabi/"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9A111-DCB6-4076-BF92-14E330F3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FabianTasche</cp:lastModifiedBy>
  <cp:revision>3</cp:revision>
  <dcterms:created xsi:type="dcterms:W3CDTF">2016-05-18T07:19:00Z</dcterms:created>
  <dcterms:modified xsi:type="dcterms:W3CDTF">2016-05-19T07:15:00Z</dcterms:modified>
</cp:coreProperties>
</file>