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Shape</w:t>
      </w:r>
    </w:p>
    <w:p w:rsidR="00000000" w:rsidDel="00000000" w:rsidP="00000000" w:rsidRDefault="00000000" w:rsidRPr="00000000">
      <w:pPr>
        <w:pBdr/>
        <w:contextualSpacing w:val="0"/>
        <w:rPr/>
      </w:pPr>
      <w:r w:rsidDel="00000000" w:rsidR="00000000" w:rsidRPr="00000000">
        <w:rPr>
          <w:rtl w:val="0"/>
        </w:rPr>
        <w:t xml:space="preserve">Take a look at Shape online if you’ve been looking for the ultimate in thinking, puzzle, logic and HTML5 games. The game requires you to put your puzzle solving skills to the test and becomes more and more challenging as to develops. Your job is to solve geometric equations so you can find the shape and look for answers in a cluttered grid. You need to add and subtract with polygons in each round and work out which tile is missing so you can touch it in time. More and more puzzle lovers across the globe are experiencing the thrill of Shape, so why not find out what the fuss is about for yourself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