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Bubble Shooter</w:t>
      </w:r>
    </w:p>
    <w:p w:rsidR="00000000" w:rsidDel="00000000" w:rsidP="00000000" w:rsidRDefault="00000000" w:rsidRPr="00000000">
      <w:pPr>
        <w:pBdr/>
        <w:contextualSpacing w:val="0"/>
        <w:rPr/>
      </w:pPr>
      <w:r w:rsidDel="00000000" w:rsidR="00000000" w:rsidRPr="00000000">
        <w:rPr>
          <w:rtl w:val="0"/>
        </w:rPr>
        <w:t xml:space="preserve">Are you ready to see how you fare in the ever-popular match-3 game Bubble Shooter? If so, why not get started today? The game features a host of exciting extras and consists of 30 levels. Though the game may not seem too challenging initially, you can expect things to get a whole lot tougher as things progress. You can use your credits to invest in items like bombs which will clear entire areas, extra bubbles or bubbles which fit to each colour they cling to. Separate bubbles by popping bubbles above them and watch them turn into juicy fruits that will bring you valuable bonus points. Play Bubble Shooter online today. </w:t>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