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Best Candy Friends</w:t>
      </w:r>
    </w:p>
    <w:p w:rsidR="00000000" w:rsidDel="00000000" w:rsidP="00000000" w:rsidRDefault="00000000" w:rsidRPr="00000000">
      <w:pPr>
        <w:pBdr/>
        <w:contextualSpacing w:val="0"/>
        <w:rPr/>
      </w:pPr>
      <w:r w:rsidDel="00000000" w:rsidR="00000000" w:rsidRPr="00000000">
        <w:rPr>
          <w:rtl w:val="0"/>
        </w:rPr>
        <w:t xml:space="preserve">Are you ready to immerse yourself in a world of colourful and delightful treats whilst showing off your finest skills to complete challenging puzzles? If so, why not play Best Candy Friends online? The game features match 3 play as well as exciting bonus items and objectives that will test your skills to the limit. You’ll need to use your imagination in order to conjure up complex solutions to big challenges, though you can use bonus points if you do come unstuck. There are 50 levels to work your way through. Play Best Candy Friends now and thwart the monsters who want to take the sweets.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