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Toypicker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love the fun of the fare? If so, why not try out Toypicker online today? In Toypicker, players get the chance to play with the claw crane in the comfort of their own homes, so why not see just how many toys you can grab today? Do you have what it takes to beat the highscore? If so, why wait any longer to get started? Make the most of your instinct and timing skills to obtain the main prize and gain a delicious taste of victory. More and more gamers are loving Toypicker. Join them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