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Bridge Hero 2</w:t>
      </w:r>
    </w:p>
    <w:p w:rsidR="00000000" w:rsidDel="00000000" w:rsidP="00000000" w:rsidRDefault="00000000" w:rsidRPr="00000000">
      <w:pPr>
        <w:pBdr/>
        <w:contextualSpacing w:val="0"/>
        <w:rPr/>
      </w:pPr>
      <w:r w:rsidDel="00000000" w:rsidR="00000000" w:rsidRPr="00000000">
        <w:rPr>
          <w:rtl w:val="0"/>
        </w:rPr>
        <w:t xml:space="preserve">Whether you’ve played the original Bridge Hero before or not, there are many hours of enjoyment to be gained from Bridge Hero 2. The new game features a variety of new elements and there are many gems to be collected as the game advances. What’s more is that there are several exciting characters to unlock and bonus points to be obtained should you manage to hit the very centre of poles. Take care when attempting to get to the next platform, as your construction worker will fell if the bridge element isn’t long or short enough. Why not start playing Bridge Hero 2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