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Power Block</w:t>
      </w:r>
    </w:p>
    <w:p w:rsidR="00000000" w:rsidDel="00000000" w:rsidP="00000000" w:rsidRDefault="00000000" w:rsidRPr="00000000">
      <w:pPr>
        <w:pBdr/>
        <w:contextualSpacing w:val="0"/>
        <w:rPr/>
      </w:pPr>
      <w:r w:rsidDel="00000000" w:rsidR="00000000" w:rsidRPr="00000000">
        <w:rPr>
          <w:rtl w:val="0"/>
        </w:rPr>
        <w:t xml:space="preserve">Why not try out Power Block if you’re a fan of exhilarating puzzle games that you can derive hours and hours of enjoyment from? In Power Block, you’re tasked with filling in the gaps between the blocks so each row is eliminated, but make sure the blocks don’t reach the bottom or your game will come to a premature end. Blocks come in various shapes and there are 60 levels waiting to be completed. More and more puzzle games lovers across the world are playing Power Block, so why not join a global network of satisfied players today? The game has won glowing reviews across a wide selection of online communities.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game is wonderfully colourful and requires you to do as much as you can with your reflexes and hand-eye co-ordination. You can obtain money by clearing blocks. The cash can be used to unlock up to ten game modes, which include endless modes, time-based challenges and special modes. Why not show off your finest puzzle challenge skills by playing Power Block right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