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Don’t Tap</w:t>
      </w:r>
    </w:p>
    <w:p w:rsidR="00000000" w:rsidDel="00000000" w:rsidP="00000000" w:rsidRDefault="00000000" w:rsidRPr="00000000">
      <w:pPr>
        <w:pBdr/>
        <w:contextualSpacing w:val="0"/>
        <w:rPr/>
      </w:pPr>
      <w:r w:rsidDel="00000000" w:rsidR="00000000" w:rsidRPr="00000000">
        <w:rPr>
          <w:rtl w:val="0"/>
        </w:rPr>
        <w:t xml:space="preserve">More and more games lovers across the world are experiencing the thrill of Don’t Tap online, which you can play on various devices. There are six exciting modes to try out, and each has three difficulty levels. Touch the black tile as they make their way across the screen to play some of the most well-known and iconic tunes in history. The tiles will come faster and faster in the more difficult game modes. Play an incorrect note and expect your game to come to an abrupt end. Why not try out Don’t Tap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