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Farm Jelly Puzzle</w:t>
      </w:r>
    </w:p>
    <w:p w:rsidR="00000000" w:rsidDel="00000000" w:rsidP="00000000" w:rsidRDefault="00000000" w:rsidRPr="00000000">
      <w:pPr>
        <w:pBdr/>
        <w:contextualSpacing w:val="0"/>
        <w:rPr/>
      </w:pPr>
      <w:r w:rsidDel="00000000" w:rsidR="00000000" w:rsidRPr="00000000">
        <w:rPr>
          <w:rtl w:val="0"/>
        </w:rPr>
        <w:t xml:space="preserve">It’s summertime on the farm, so why not see how you fare in Farm Jelly Puzzle today? In Farm Jelly Puzzle, your job is to connect the different elements so they vanish whilst following typical match 3 rules. You’ll earn gold for completing levels but will have to take care as you will only get a limited number of moves to make resources disappear from tiles. You can use your gold to buy formidable boosters and gain items like forks and tractors. These items can help you regain control of the game and get a true taste of agricultural success. Why not play Farm Jelly Puzzle online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