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Find It </w:t>
      </w:r>
    </w:p>
    <w:p w:rsidR="00000000" w:rsidDel="00000000" w:rsidP="00000000" w:rsidRDefault="00000000" w:rsidRPr="00000000">
      <w:pPr>
        <w:pBdr/>
        <w:contextualSpacing w:val="0"/>
        <w:rPr/>
      </w:pPr>
      <w:r w:rsidDel="00000000" w:rsidR="00000000" w:rsidRPr="00000000">
        <w:rPr>
          <w:rtl w:val="0"/>
        </w:rPr>
        <w:t xml:space="preserve">How are your reflexes when it comes to gaming? Think you have the eye-hand co-ordination to claim victory online? If so, why not play Find It online today? In Find It, you need to put your skills to the test and find the object as fast as you possibly can so you can grab points and work your way towards setting a new record. More and more gamers everywhere are immersing themselves in Find It, so don’t be left out – try it for yourself today if you have been looking for fantastic hidden object, brain teaser or puzzle games.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