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Monocyle</w:t>
      </w:r>
    </w:p>
    <w:p w:rsidR="00000000" w:rsidDel="00000000" w:rsidP="00000000" w:rsidRDefault="00000000" w:rsidRPr="00000000">
      <w:pPr>
        <w:pBdr/>
        <w:contextualSpacing w:val="0"/>
        <w:rPr/>
      </w:pPr>
      <w:r w:rsidDel="00000000" w:rsidR="00000000" w:rsidRPr="00000000">
        <w:rPr>
          <w:rtl w:val="0"/>
        </w:rPr>
        <w:t xml:space="preserve">The fast-paced game Monocycle requires you to balance on a monocycle rather than a regular bike, and you’ll only be able to control whether it leans forward or backwards once the game gets underway. Whatever you do, don’t lean too much to one side or you risk falling and breaking your monocycle. Furthermore, you can’t win by simply riding slowly as you will need to up your speed to cut through the hills. Go too slow and you may come to a standstill or even fall back. Why wait any longer to get started with Monocycle online? Get the wheels in motion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