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Animalines</w:t>
      </w:r>
    </w:p>
    <w:p w:rsidR="00000000" w:rsidDel="00000000" w:rsidP="00000000" w:rsidRDefault="00000000" w:rsidRPr="00000000">
      <w:pPr>
        <w:pBdr/>
        <w:contextualSpacing w:val="0"/>
        <w:rPr/>
      </w:pPr>
      <w:r w:rsidDel="00000000" w:rsidR="00000000" w:rsidRPr="00000000">
        <w:rPr>
          <w:rtl w:val="0"/>
        </w:rPr>
        <w:t xml:space="preserve">If you’ve been searching for a new exciting brain teaser, why not take a look at Animalines? In Animalines, you need to click your animal and drag it to another animal of the same type. You need to cover as many tiles as you can whilst doing this but still leave enough room so all pairs can be connected. Finish the level by using all the blocks on the field and perform a single move per pair to gain a reward. There are 75 levels to work your way through, so why not see how you fare on Animalines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