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Black and White Snake</w:t>
      </w:r>
    </w:p>
    <w:p w:rsidR="00000000" w:rsidDel="00000000" w:rsidP="00000000" w:rsidRDefault="00000000" w:rsidRPr="00000000">
      <w:pPr>
        <w:pBdr/>
        <w:contextualSpacing w:val="0"/>
        <w:rPr/>
      </w:pPr>
      <w:r w:rsidDel="00000000" w:rsidR="00000000" w:rsidRPr="00000000">
        <w:rPr>
          <w:rtl w:val="0"/>
        </w:rPr>
        <w:t xml:space="preserve">Are you ready to try your hand at Black and White Snake online? If so, why not get started today? In Black and White Snake, your job is to collect as many apples as you possibly can so you can grow a giant anaconda. Do everything you can to avoid the various obstacles in your path and wiggle as far as you can. More and more games lovers are tasting victory in Black and White Snake and the game has won great ratings across the review sites. If you’ve been searching for a classic snake game, this may well be the solution for you.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