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Fruit Splash</w:t>
      </w:r>
    </w:p>
    <w:p w:rsidR="00000000" w:rsidDel="00000000" w:rsidP="00000000" w:rsidRDefault="00000000" w:rsidRPr="00000000">
      <w:pPr>
        <w:pBdr/>
        <w:contextualSpacing w:val="0"/>
        <w:rPr/>
      </w:pPr>
      <w:r w:rsidDel="00000000" w:rsidR="00000000" w:rsidRPr="00000000">
        <w:rPr>
          <w:rtl w:val="0"/>
        </w:rPr>
        <w:t xml:space="preserve">If you’ve never experienced the thrill of Fruit Splash or Fruit Splash Saga, why not get started today? The game is designed around match 3 gameplay and you need to combine a minimum of three of the same fruit so they vanish and you can provide your customers with a delicious smoothie. The more fruits you can combine, the biggest your score will become and the faster you’ll be able to cater for your customers. Objectives change whilst the game is played, and there’s a different experience to be enjoyed each time you play a level. There are 30 levels in total. Why not play Fruit Splash online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